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767171"/>
          <w:sz w:val="18"/>
          <w:szCs w:val="18"/>
        </w:rPr>
      </w:pPr>
      <w:r w:rsidDel="00000000" w:rsidR="00000000" w:rsidRPr="00000000">
        <w:rPr>
          <w:rtl w:val="0"/>
        </w:rPr>
      </w:r>
    </w:p>
    <w:tbl>
      <w:tblPr>
        <w:tblStyle w:val="Table1"/>
        <w:tblW w:w="23897.0" w:type="dxa"/>
        <w:jc w:val="left"/>
        <w:tblInd w:w="-70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03"/>
        <w:gridCol w:w="2155"/>
        <w:gridCol w:w="5806"/>
        <w:gridCol w:w="12533"/>
        <w:tblGridChange w:id="0">
          <w:tblGrid>
            <w:gridCol w:w="3403"/>
            <w:gridCol w:w="2155"/>
            <w:gridCol w:w="5806"/>
            <w:gridCol w:w="12533"/>
          </w:tblGrid>
        </w:tblGridChange>
      </w:tblGrid>
      <w:tr>
        <w:trPr>
          <w:cantSplit w:val="0"/>
          <w:trHeight w:val="851" w:hRule="atLeast"/>
          <w:tblHeader w:val="1"/>
        </w:trPr>
        <w:tc>
          <w:tcPr>
            <w:tcBorders>
              <w:bottom w:color="000000" w:space="0" w:sz="4" w:val="single"/>
            </w:tcBorders>
            <w:shd w:fill="eee5f0" w:val="clear"/>
          </w:tcPr>
          <w:p w:rsidR="00000000" w:rsidDel="00000000" w:rsidP="00000000" w:rsidRDefault="00000000" w:rsidRPr="00000000" w14:paraId="00000002">
            <w:pPr>
              <w:rPr>
                <w:rFonts w:ascii="Calibri" w:cs="Calibri" w:eastAsia="Calibri" w:hAnsi="Calibri"/>
                <w:b w:val="1"/>
                <w:color w:val="3b3838"/>
                <w:sz w:val="18"/>
                <w:szCs w:val="18"/>
              </w:rPr>
            </w:pPr>
            <w:r w:rsidDel="00000000" w:rsidR="00000000" w:rsidRPr="00000000">
              <w:rPr>
                <w:rtl w:val="0"/>
              </w:rPr>
            </w:r>
          </w:p>
        </w:tc>
        <w:tc>
          <w:tcPr>
            <w:tcBorders>
              <w:bottom w:color="000000" w:space="0" w:sz="4" w:val="single"/>
            </w:tcBorders>
            <w:shd w:fill="eee5f0" w:val="clear"/>
          </w:tcPr>
          <w:p w:rsidR="00000000" w:rsidDel="00000000" w:rsidP="00000000" w:rsidRDefault="00000000" w:rsidRPr="00000000" w14:paraId="00000003">
            <w:pPr>
              <w:rPr>
                <w:rFonts w:ascii="Arial" w:cs="Arial" w:eastAsia="Arial" w:hAnsi="Arial"/>
                <w:b w:val="1"/>
                <w:color w:val="ffffff"/>
              </w:rPr>
            </w:pPr>
            <w:r w:rsidDel="00000000" w:rsidR="00000000" w:rsidRPr="00000000">
              <w:rPr>
                <w:rtl w:val="0"/>
              </w:rPr>
            </w:r>
          </w:p>
        </w:tc>
        <w:tc>
          <w:tcPr>
            <w:tcBorders>
              <w:bottom w:color="000000" w:space="0" w:sz="4" w:val="single"/>
            </w:tcBorders>
            <w:shd w:fill="eee5f0" w:val="clear"/>
            <w:tcMar>
              <w:top w:w="255.0" w:type="dxa"/>
              <w:left w:w="255.0" w:type="dxa"/>
              <w:bottom w:w="255.0" w:type="dxa"/>
              <w:right w:w="255.0" w:type="dxa"/>
            </w:tcM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92655"/>
                <w:sz w:val="24"/>
                <w:szCs w:val="24"/>
                <w:u w:val="none"/>
                <w:shd w:fill="auto" w:val="clear"/>
                <w:vertAlign w:val="baseline"/>
                <w:rtl w:val="0"/>
              </w:rPr>
              <w:t xml:space="preserve">How can we bring the histories to life?</w:t>
            </w:r>
            <w:r w:rsidDel="00000000" w:rsidR="00000000" w:rsidRPr="00000000">
              <w:rPr>
                <w:rtl w:val="0"/>
              </w:rPr>
            </w:r>
          </w:p>
        </w:tc>
        <w:tc>
          <w:tcPr>
            <w:tcBorders>
              <w:bottom w:color="000000" w:space="0" w:sz="4" w:val="single"/>
            </w:tcBorders>
            <w:shd w:fill="eee5f0" w:val="clear"/>
            <w:tcMar>
              <w:top w:w="255.0" w:type="dxa"/>
              <w:left w:w="255.0" w:type="dxa"/>
              <w:bottom w:w="255.0" w:type="dxa"/>
              <w:right w:w="255.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92655"/>
                <w:sz w:val="24"/>
                <w:szCs w:val="24"/>
                <w:u w:val="none"/>
                <w:shd w:fill="auto" w:val="clear"/>
                <w:vertAlign w:val="baseline"/>
                <w:rtl w:val="0"/>
              </w:rPr>
              <w:t xml:space="preserve">What could we include in our planning?</w:t>
            </w:r>
            <w:r w:rsidDel="00000000" w:rsidR="00000000" w:rsidRPr="00000000">
              <w:rPr>
                <w:rFonts w:ascii="Arial" w:cs="Arial" w:eastAsia="Arial" w:hAnsi="Arial"/>
                <w:b w:val="0"/>
                <w:i w:val="0"/>
                <w:smallCaps w:val="0"/>
                <w:strike w:val="0"/>
                <w:color w:val="492655"/>
                <w:sz w:val="24"/>
                <w:szCs w:val="24"/>
                <w:u w:val="none"/>
                <w:shd w:fill="auto" w:val="clear"/>
                <w:vertAlign w:val="baseline"/>
                <w:rtl w:val="0"/>
              </w:rPr>
              <w:t xml:space="preserve"> </w:t>
              <w:br w:type="textWrapping"/>
            </w:r>
            <w:r w:rsidDel="00000000" w:rsidR="00000000" w:rsidRPr="00000000">
              <w:rPr>
                <w:rFonts w:ascii="Arial" w:cs="Arial" w:eastAsia="Arial" w:hAnsi="Arial"/>
                <w:b w:val="0"/>
                <w:i w:val="0"/>
                <w:smallCaps w:val="0"/>
                <w:strike w:val="0"/>
                <w:color w:val="8e40ad"/>
                <w:sz w:val="24"/>
                <w:szCs w:val="24"/>
                <w:u w:val="none"/>
                <w:shd w:fill="auto" w:val="clear"/>
                <w:vertAlign w:val="baseline"/>
                <w:rtl w:val="0"/>
              </w:rPr>
              <w:t xml:space="preserve">Drawing from Aotearoa New Zealand’s histories in action: Examples in years 9-10</w:t>
            </w:r>
            <w:r w:rsidDel="00000000" w:rsidR="00000000" w:rsidRPr="00000000">
              <w:rPr>
                <w:rtl w:val="0"/>
              </w:rPr>
            </w:r>
          </w:p>
        </w:tc>
      </w:tr>
      <w:tr>
        <w:trPr>
          <w:cantSplit w:val="0"/>
          <w:trHeight w:val="3341" w:hRule="atLeast"/>
          <w:tblHeader w:val="0"/>
        </w:trPr>
        <w:tc>
          <w:tcPr>
            <w:tcBorders>
              <w:top w:color="000000" w:space="0" w:sz="4" w:val="single"/>
            </w:tcBorders>
            <w:shd w:fill="1596a6" w:val="clear"/>
            <w:vAlign w:val="center"/>
          </w:tcPr>
          <w:p w:rsidR="00000000" w:rsidDel="00000000" w:rsidP="00000000" w:rsidRDefault="00000000" w:rsidRPr="00000000" w14:paraId="00000006">
            <w:pPr>
              <w:jc w:val="center"/>
              <w:rPr>
                <w:rFonts w:ascii="Calibri" w:cs="Calibri" w:eastAsia="Calibri" w:hAnsi="Calibri"/>
                <w:b w:val="1"/>
                <w:color w:val="3b3838"/>
                <w:sz w:val="18"/>
                <w:szCs w:val="18"/>
                <w:vertAlign w:val="subscript"/>
              </w:rPr>
            </w:pPr>
            <w:r w:rsidDel="00000000" w:rsidR="00000000" w:rsidRPr="00000000">
              <w:rPr>
                <w:rFonts w:ascii="Calibri" w:cs="Calibri" w:eastAsia="Calibri" w:hAnsi="Calibri"/>
                <w:b w:val="1"/>
                <w:color w:val="3b3838"/>
                <w:sz w:val="18"/>
                <w:szCs w:val="18"/>
              </w:rPr>
              <w:drawing>
                <wp:inline distB="0" distT="0" distL="0" distR="0">
                  <wp:extent cx="1086649" cy="1307825"/>
                  <wp:effectExtent b="0" l="0" r="0" t="0"/>
                  <wp:docPr descr="A picture containing vector graphics&#10;&#10;Description automatically generated" id="2" name="image2.png"/>
                  <a:graphic>
                    <a:graphicData uri="http://schemas.openxmlformats.org/drawingml/2006/picture">
                      <pic:pic>
                        <pic:nvPicPr>
                          <pic:cNvPr descr="A picture containing vector graphics&#10;&#10;Description automatically generated" id="0" name="image2.png"/>
                          <pic:cNvPicPr preferRelativeResize="0"/>
                        </pic:nvPicPr>
                        <pic:blipFill>
                          <a:blip r:embed="rId6"/>
                          <a:srcRect b="0" l="0" r="0" t="0"/>
                          <a:stretch>
                            <a:fillRect/>
                          </a:stretch>
                        </pic:blipFill>
                        <pic:spPr>
                          <a:xfrm>
                            <a:off x="0" y="0"/>
                            <a:ext cx="1086649" cy="1307825"/>
                          </a:xfrm>
                          <a:prstGeom prst="rect"/>
                          <a:ln/>
                        </pic:spPr>
                      </pic:pic>
                    </a:graphicData>
                  </a:graphic>
                </wp:inline>
              </w:drawing>
            </w:r>
            <w:r w:rsidDel="00000000" w:rsidR="00000000" w:rsidRPr="00000000">
              <w:rPr>
                <w:rtl w:val="0"/>
              </w:rPr>
            </w:r>
          </w:p>
        </w:tc>
        <w:tc>
          <w:tcPr>
            <w:tcBorders>
              <w:top w:color="000000" w:space="0" w:sz="4" w:val="single"/>
            </w:tcBorders>
            <w:shd w:fill="1596a6" w:val="clear"/>
            <w:vAlign w:val="center"/>
          </w:tcPr>
          <w:p w:rsidR="00000000" w:rsidDel="00000000" w:rsidP="00000000" w:rsidRDefault="00000000" w:rsidRPr="00000000" w14:paraId="00000007">
            <w:pPr>
              <w:rPr>
                <w:rFonts w:ascii="Arial" w:cs="Arial" w:eastAsia="Arial" w:hAnsi="Arial"/>
                <w:b w:val="1"/>
                <w:color w:val="ffffff"/>
              </w:rPr>
            </w:pPr>
            <w:r w:rsidDel="00000000" w:rsidR="00000000" w:rsidRPr="00000000">
              <w:rPr>
                <w:rFonts w:ascii="Arial" w:cs="Arial" w:eastAsia="Arial" w:hAnsi="Arial"/>
                <w:b w:val="1"/>
                <w:color w:val="ffffff"/>
                <w:rtl w:val="0"/>
              </w:rPr>
              <w:t xml:space="preserve">Ākonga</w:t>
            </w:r>
          </w:p>
        </w:tc>
        <w:tc>
          <w:tcPr>
            <w:tcBorders>
              <w:top w:color="000000" w:space="0" w:sz="4" w:val="single"/>
            </w:tcBorders>
            <w:shd w:fill="c2dee3" w:val="clear"/>
            <w:tcMar>
              <w:top w:w="255.0" w:type="dxa"/>
              <w:left w:w="255.0" w:type="dxa"/>
              <w:bottom w:w="255.0" w:type="dxa"/>
              <w:right w:w="255.0" w:type="dxa"/>
            </w:tcMa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Make your teaching and learning programme accessible to all ākonga. Increase engagement by making connections to your learners’ lives and whakapapa in your planning.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r>
          </w:p>
        </w:tc>
        <w:tc>
          <w:tcPr>
            <w:tcBorders>
              <w:top w:color="000000" w:space="0" w:sz="4" w:val="single"/>
            </w:tcBorders>
            <w:shd w:fill="e3f1f2" w:val="clear"/>
            <w:tcMar>
              <w:top w:w="255.0" w:type="dxa"/>
              <w:left w:w="255.0" w:type="dxa"/>
              <w:bottom w:w="255.0" w:type="dxa"/>
              <w:right w:w="255.0" w:type="dxa"/>
            </w:tcMar>
            <w:vAlign w:val="center"/>
          </w:tcPr>
          <w:p w:rsidR="00000000" w:rsidDel="00000000" w:rsidP="00000000" w:rsidRDefault="00000000" w:rsidRPr="00000000" w14:paraId="00000009">
            <w:pPr>
              <w:widowControl w:val="0"/>
              <w:numPr>
                <w:ilvl w:val="0"/>
                <w:numId w:val="2"/>
              </w:numPr>
              <w:spacing w:before="200" w:line="360" w:lineRule="auto"/>
              <w:ind w:left="720" w:hanging="360"/>
              <w:rPr>
                <w:sz w:val="22"/>
                <w:szCs w:val="22"/>
              </w:rPr>
            </w:pPr>
            <w:r w:rsidDel="00000000" w:rsidR="00000000" w:rsidRPr="00000000">
              <w:rPr>
                <w:rFonts w:ascii="Arial" w:cs="Arial" w:eastAsia="Arial" w:hAnsi="Arial"/>
                <w:sz w:val="22"/>
                <w:szCs w:val="22"/>
                <w:rtl w:val="0"/>
              </w:rPr>
              <w:t xml:space="preserve">Deliver and interpret information using a variety of modes, e.g. texts, in-class experiences.</w:t>
            </w:r>
          </w:p>
          <w:p w:rsidR="00000000" w:rsidDel="00000000" w:rsidP="00000000" w:rsidRDefault="00000000" w:rsidRPr="00000000" w14:paraId="0000000A">
            <w:pPr>
              <w:widowControl w:val="0"/>
              <w:numPr>
                <w:ilvl w:val="0"/>
                <w:numId w:val="2"/>
              </w:numPr>
              <w:spacing w:line="360" w:lineRule="auto"/>
              <w:ind w:left="720" w:hanging="360"/>
              <w:rPr>
                <w:sz w:val="22"/>
                <w:szCs w:val="22"/>
              </w:rPr>
            </w:pPr>
            <w:r w:rsidDel="00000000" w:rsidR="00000000" w:rsidRPr="00000000">
              <w:rPr>
                <w:rFonts w:ascii="Arial" w:cs="Arial" w:eastAsia="Arial" w:hAnsi="Arial"/>
                <w:sz w:val="22"/>
                <w:szCs w:val="22"/>
                <w:rtl w:val="0"/>
              </w:rPr>
              <w:t xml:space="preserve">Make connections to the identities of ākonga, and who they are as learners in their world.</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b3838"/>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learning about events in the past to current examples and themes.</w:t>
            </w:r>
            <w:r w:rsidDel="00000000" w:rsidR="00000000" w:rsidRPr="00000000">
              <w:rPr>
                <w:rtl w:val="0"/>
              </w:rPr>
            </w:r>
          </w:p>
        </w:tc>
      </w:tr>
      <w:tr>
        <w:trPr>
          <w:cantSplit w:val="0"/>
          <w:trHeight w:val="3588" w:hRule="atLeast"/>
          <w:tblHeader w:val="0"/>
        </w:trPr>
        <w:tc>
          <w:tcPr>
            <w:shd w:fill="4eb7be" w:val="clear"/>
            <w:vAlign w:val="center"/>
          </w:tcPr>
          <w:p w:rsidR="00000000" w:rsidDel="00000000" w:rsidP="00000000" w:rsidRDefault="00000000" w:rsidRPr="00000000" w14:paraId="0000000C">
            <w:pPr>
              <w:jc w:val="center"/>
              <w:rPr>
                <w:rFonts w:ascii="Calibri" w:cs="Calibri" w:eastAsia="Calibri" w:hAnsi="Calibri"/>
                <w:b w:val="1"/>
                <w:color w:val="3b3838"/>
                <w:sz w:val="18"/>
                <w:szCs w:val="18"/>
              </w:rPr>
            </w:pPr>
            <w:r w:rsidDel="00000000" w:rsidR="00000000" w:rsidRPr="00000000">
              <w:rPr>
                <w:rFonts w:ascii="Calibri" w:cs="Calibri" w:eastAsia="Calibri" w:hAnsi="Calibri"/>
                <w:b w:val="1"/>
                <w:color w:val="3b3838"/>
                <w:sz w:val="18"/>
                <w:szCs w:val="18"/>
              </w:rPr>
              <w:drawing>
                <wp:inline distB="0" distT="0" distL="0" distR="0">
                  <wp:extent cx="1653631" cy="1108906"/>
                  <wp:effectExtent b="0" l="0" r="0" t="0"/>
                  <wp:docPr descr="A picture containing vector graphics&#10;&#10;Description automatically generated" id="4" name="image3.png"/>
                  <a:graphic>
                    <a:graphicData uri="http://schemas.openxmlformats.org/drawingml/2006/picture">
                      <pic:pic>
                        <pic:nvPicPr>
                          <pic:cNvPr descr="A picture containing vector graphics&#10;&#10;Description automatically generated" id="0" name="image3.png"/>
                          <pic:cNvPicPr preferRelativeResize="0"/>
                        </pic:nvPicPr>
                        <pic:blipFill>
                          <a:blip r:embed="rId7"/>
                          <a:srcRect b="0" l="0" r="0" t="0"/>
                          <a:stretch>
                            <a:fillRect/>
                          </a:stretch>
                        </pic:blipFill>
                        <pic:spPr>
                          <a:xfrm>
                            <a:off x="0" y="0"/>
                            <a:ext cx="1653631" cy="1108906"/>
                          </a:xfrm>
                          <a:prstGeom prst="rect"/>
                          <a:ln/>
                        </pic:spPr>
                      </pic:pic>
                    </a:graphicData>
                  </a:graphic>
                </wp:inline>
              </w:drawing>
            </w:r>
            <w:r w:rsidDel="00000000" w:rsidR="00000000" w:rsidRPr="00000000">
              <w:rPr>
                <w:rtl w:val="0"/>
              </w:rPr>
            </w:r>
          </w:p>
        </w:tc>
        <w:tc>
          <w:tcPr>
            <w:shd w:fill="4eb7be" w:val="clear"/>
            <w:vAlign w:val="center"/>
          </w:tcPr>
          <w:p w:rsidR="00000000" w:rsidDel="00000000" w:rsidP="00000000" w:rsidRDefault="00000000" w:rsidRPr="00000000" w14:paraId="0000000D">
            <w:pPr>
              <w:rPr>
                <w:rFonts w:ascii="Arial" w:cs="Arial" w:eastAsia="Arial" w:hAnsi="Arial"/>
                <w:b w:val="1"/>
                <w:color w:val="ffffff"/>
              </w:rPr>
            </w:pPr>
            <w:r w:rsidDel="00000000" w:rsidR="00000000" w:rsidRPr="00000000">
              <w:rPr>
                <w:rFonts w:ascii="Arial" w:cs="Arial" w:eastAsia="Arial" w:hAnsi="Arial"/>
                <w:b w:val="1"/>
                <w:color w:val="ffffff"/>
                <w:rtl w:val="0"/>
              </w:rPr>
              <w:t xml:space="preserve">Whānau and Community</w:t>
            </w:r>
          </w:p>
        </w:tc>
        <w:tc>
          <w:tcPr>
            <w:shd w:fill="cae5e7" w:val="clear"/>
            <w:tcMar>
              <w:top w:w="255.0" w:type="dxa"/>
              <w:left w:w="255.0" w:type="dxa"/>
              <w:bottom w:w="255.0" w:type="dxa"/>
              <w:right w:w="255.0" w:type="dxa"/>
            </w:tcM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 how you will make connections with knowledge from whānau, community, iwi, and hapū.</w:t>
            </w:r>
          </w:p>
        </w:tc>
        <w:tc>
          <w:tcPr>
            <w:shd w:fill="ecf5f5" w:val="clear"/>
            <w:tcMar>
              <w:top w:w="255.0" w:type="dxa"/>
              <w:left w:w="255.0" w:type="dxa"/>
              <w:bottom w:w="255.0" w:type="dxa"/>
              <w:right w:w="255.0" w:type="dxa"/>
            </w:tcMar>
            <w:vAlign w:val="center"/>
          </w:tcPr>
          <w:p w:rsidR="00000000" w:rsidDel="00000000" w:rsidP="00000000" w:rsidRDefault="00000000" w:rsidRPr="00000000" w14:paraId="0000000F">
            <w:pPr>
              <w:widowControl w:val="0"/>
              <w:numPr>
                <w:ilvl w:val="0"/>
                <w:numId w:val="2"/>
              </w:numPr>
              <w:spacing w:line="360" w:lineRule="auto"/>
              <w:ind w:left="720" w:hanging="360"/>
              <w:rPr>
                <w:sz w:val="22"/>
                <w:szCs w:val="22"/>
              </w:rPr>
            </w:pPr>
            <w:r w:rsidDel="00000000" w:rsidR="00000000" w:rsidRPr="00000000">
              <w:rPr>
                <w:rFonts w:ascii="Arial" w:cs="Arial" w:eastAsia="Arial" w:hAnsi="Arial"/>
                <w:sz w:val="22"/>
                <w:szCs w:val="22"/>
                <w:rtl w:val="0"/>
              </w:rPr>
              <w:t xml:space="preserve">Tell stories of local significance and about local people and places.</w:t>
            </w:r>
          </w:p>
          <w:p w:rsidR="00000000" w:rsidDel="00000000" w:rsidP="00000000" w:rsidRDefault="00000000" w:rsidRPr="00000000" w14:paraId="00000010">
            <w:pPr>
              <w:widowControl w:val="0"/>
              <w:numPr>
                <w:ilvl w:val="0"/>
                <w:numId w:val="2"/>
              </w:numPr>
              <w:spacing w:line="360" w:lineRule="auto"/>
              <w:ind w:left="720" w:hanging="360"/>
              <w:rPr>
                <w:sz w:val="22"/>
                <w:szCs w:val="22"/>
              </w:rPr>
            </w:pPr>
            <w:r w:rsidDel="00000000" w:rsidR="00000000" w:rsidRPr="00000000">
              <w:rPr>
                <w:rFonts w:ascii="Arial" w:cs="Arial" w:eastAsia="Arial" w:hAnsi="Arial"/>
                <w:sz w:val="22"/>
                <w:szCs w:val="22"/>
                <w:rtl w:val="0"/>
              </w:rPr>
              <w:t xml:space="preserve">Find out what is important to whānau in national and local contexts, and to them personally.</w:t>
            </w:r>
          </w:p>
          <w:p w:rsidR="00000000" w:rsidDel="00000000" w:rsidP="00000000" w:rsidRDefault="00000000" w:rsidRPr="00000000" w14:paraId="00000011">
            <w:pPr>
              <w:widowControl w:val="0"/>
              <w:numPr>
                <w:ilvl w:val="0"/>
                <w:numId w:val="2"/>
              </w:numPr>
              <w:spacing w:line="360" w:lineRule="auto"/>
              <w:ind w:left="720" w:hanging="360"/>
              <w:rPr>
                <w:sz w:val="22"/>
                <w:szCs w:val="22"/>
              </w:rPr>
            </w:pPr>
            <w:r w:rsidDel="00000000" w:rsidR="00000000" w:rsidRPr="00000000">
              <w:rPr>
                <w:rFonts w:ascii="Arial" w:cs="Arial" w:eastAsia="Arial" w:hAnsi="Arial"/>
                <w:sz w:val="22"/>
                <w:szCs w:val="22"/>
                <w:rtl w:val="0"/>
              </w:rPr>
              <w:t xml:space="preserve">Consider opportunities for students to share their learning with others, in ways that are meaningful to their community</w:t>
            </w:r>
          </w:p>
        </w:tc>
      </w:tr>
      <w:tr>
        <w:trPr>
          <w:cantSplit w:val="0"/>
          <w:trHeight w:val="126" w:hRule="atLeast"/>
          <w:tblHeader w:val="0"/>
        </w:trPr>
        <w:tc>
          <w:tcPr>
            <w:shd w:fill="85d0d5" w:val="clear"/>
            <w:vAlign w:val="center"/>
          </w:tcPr>
          <w:p w:rsidR="00000000" w:rsidDel="00000000" w:rsidP="00000000" w:rsidRDefault="00000000" w:rsidRPr="00000000" w14:paraId="00000012">
            <w:pPr>
              <w:jc w:val="center"/>
              <w:rPr>
                <w:rFonts w:ascii="Arial" w:cs="Arial" w:eastAsia="Arial" w:hAnsi="Arial"/>
                <w:b w:val="1"/>
                <w:color w:val="000000"/>
              </w:rPr>
            </w:pPr>
            <w:r w:rsidDel="00000000" w:rsidR="00000000" w:rsidRPr="00000000">
              <w:rPr>
                <w:rFonts w:ascii="Arial" w:cs="Arial" w:eastAsia="Arial" w:hAnsi="Arial"/>
                <w:b w:val="1"/>
                <w:color w:val="000000"/>
              </w:rPr>
              <w:drawing>
                <wp:inline distB="0" distT="0" distL="0" distR="0">
                  <wp:extent cx="1590337" cy="1391546"/>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90337" cy="1391546"/>
                          </a:xfrm>
                          <a:prstGeom prst="rect"/>
                          <a:ln/>
                        </pic:spPr>
                      </pic:pic>
                    </a:graphicData>
                  </a:graphic>
                </wp:inline>
              </w:drawing>
            </w:r>
            <w:r w:rsidDel="00000000" w:rsidR="00000000" w:rsidRPr="00000000">
              <w:rPr>
                <w:rtl w:val="0"/>
              </w:rPr>
            </w:r>
          </w:p>
        </w:tc>
        <w:tc>
          <w:tcPr>
            <w:shd w:fill="85d0d5" w:val="clear"/>
            <w:vAlign w:val="center"/>
          </w:tcPr>
          <w:p w:rsidR="00000000" w:rsidDel="00000000" w:rsidP="00000000" w:rsidRDefault="00000000" w:rsidRPr="00000000" w14:paraId="00000013">
            <w:pPr>
              <w:rPr>
                <w:rFonts w:ascii="Calibri" w:cs="Calibri" w:eastAsia="Calibri" w:hAnsi="Calibri"/>
                <w:color w:val="3b3838"/>
                <w:sz w:val="18"/>
                <w:szCs w:val="18"/>
              </w:rPr>
            </w:pPr>
            <w:r w:rsidDel="00000000" w:rsidR="00000000" w:rsidRPr="00000000">
              <w:rPr>
                <w:rFonts w:ascii="Arial" w:cs="Arial" w:eastAsia="Arial" w:hAnsi="Arial"/>
                <w:b w:val="1"/>
                <w:color w:val="000000"/>
                <w:rtl w:val="0"/>
              </w:rPr>
              <w:t xml:space="preserve"> Resources</w:t>
            </w:r>
            <w:r w:rsidDel="00000000" w:rsidR="00000000" w:rsidRPr="00000000">
              <w:rPr>
                <w:rtl w:val="0"/>
              </w:rPr>
            </w:r>
          </w:p>
        </w:tc>
        <w:tc>
          <w:tcPr>
            <w:shd w:fill="d8ecef" w:val="clear"/>
            <w:tcMar>
              <w:top w:w="255.0" w:type="dxa"/>
              <w:left w:w="255.0" w:type="dxa"/>
              <w:bottom w:w="255.0" w:type="dxa"/>
              <w:right w:w="255.0" w:type="dxa"/>
            </w:tcMa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Choose resources and experiences that will give learners a range of perspectives and voices reflecting the diversity of Aotearoa. Engage them with stories, experts, and trips to local places.</w:t>
            </w:r>
          </w:p>
        </w:tc>
        <w:tc>
          <w:tcPr>
            <w:shd w:fill="f2f9f9" w:val="clear"/>
            <w:tcMar>
              <w:top w:w="255.0" w:type="dxa"/>
              <w:left w:w="255.0" w:type="dxa"/>
              <w:bottom w:w="255.0" w:type="dxa"/>
              <w:right w:w="255.0" w:type="dxa"/>
            </w:tcMar>
            <w:vAlign w:val="center"/>
          </w:tcPr>
          <w:p w:rsidR="00000000" w:rsidDel="00000000" w:rsidP="00000000" w:rsidRDefault="00000000" w:rsidRPr="00000000" w14:paraId="00000015">
            <w:pPr>
              <w:numPr>
                <w:ilvl w:val="0"/>
                <w:numId w:val="3"/>
              </w:numPr>
              <w:spacing w:line="360" w:lineRule="auto"/>
              <w:ind w:left="720" w:hanging="360"/>
              <w:rPr>
                <w:sz w:val="22"/>
                <w:szCs w:val="22"/>
              </w:rPr>
            </w:pPr>
            <w:r w:rsidDel="00000000" w:rsidR="00000000" w:rsidRPr="00000000">
              <w:rPr>
                <w:rFonts w:ascii="Arial" w:cs="Arial" w:eastAsia="Arial" w:hAnsi="Arial"/>
                <w:sz w:val="22"/>
                <w:szCs w:val="22"/>
                <w:rtl w:val="0"/>
              </w:rPr>
              <w:t xml:space="preserve">Use frameworks to analyse perspectives within resources.</w:t>
            </w:r>
          </w:p>
          <w:p w:rsidR="00000000" w:rsidDel="00000000" w:rsidP="00000000" w:rsidRDefault="00000000" w:rsidRPr="00000000" w14:paraId="00000016">
            <w:pPr>
              <w:numPr>
                <w:ilvl w:val="0"/>
                <w:numId w:val="3"/>
              </w:numPr>
              <w:spacing w:line="360" w:lineRule="auto"/>
              <w:ind w:left="720" w:hanging="360"/>
              <w:rPr>
                <w:sz w:val="22"/>
                <w:szCs w:val="22"/>
              </w:rPr>
            </w:pPr>
            <w:r w:rsidDel="00000000" w:rsidR="00000000" w:rsidRPr="00000000">
              <w:rPr>
                <w:rFonts w:ascii="Arial" w:cs="Arial" w:eastAsia="Arial" w:hAnsi="Arial"/>
                <w:sz w:val="22"/>
                <w:szCs w:val="22"/>
                <w:rtl w:val="0"/>
              </w:rPr>
              <w:t xml:space="preserve">Look at different texts on the same subject to build rich and layered understandings.</w:t>
            </w:r>
          </w:p>
          <w:p w:rsidR="00000000" w:rsidDel="00000000" w:rsidP="00000000" w:rsidRDefault="00000000" w:rsidRPr="00000000" w14:paraId="00000017">
            <w:pPr>
              <w:numPr>
                <w:ilvl w:val="0"/>
                <w:numId w:val="3"/>
              </w:numPr>
              <w:spacing w:line="360" w:lineRule="auto"/>
              <w:ind w:left="720" w:hanging="360"/>
              <w:rPr>
                <w:sz w:val="22"/>
                <w:szCs w:val="22"/>
              </w:rPr>
            </w:pPr>
            <w:r w:rsidDel="00000000" w:rsidR="00000000" w:rsidRPr="00000000">
              <w:rPr>
                <w:rFonts w:ascii="Arial" w:cs="Arial" w:eastAsia="Arial" w:hAnsi="Arial"/>
                <w:sz w:val="22"/>
                <w:szCs w:val="22"/>
                <w:rtl w:val="0"/>
              </w:rPr>
              <w:t xml:space="preserve">Deliberately teach the difference between secondary and primary sources.</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b3838"/>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students to actively seek out resources and relevant information that help identify missing voices or stories.</w:t>
            </w:r>
            <w:r w:rsidDel="00000000" w:rsidR="00000000" w:rsidRPr="00000000">
              <w:rPr>
                <w:rtl w:val="0"/>
              </w:rPr>
            </w:r>
          </w:p>
        </w:tc>
      </w:tr>
      <w:tr>
        <w:trPr>
          <w:cantSplit w:val="0"/>
          <w:trHeight w:val="2278" w:hRule="atLeast"/>
          <w:tblHeader w:val="0"/>
        </w:trPr>
        <w:tc>
          <w:tcPr>
            <w:shd w:fill="d7b7e7" w:val="clear"/>
            <w:vAlign w:val="center"/>
          </w:tcPr>
          <w:p w:rsidR="00000000" w:rsidDel="00000000" w:rsidP="00000000" w:rsidRDefault="00000000" w:rsidRPr="00000000" w14:paraId="00000019">
            <w:pPr>
              <w:jc w:val="center"/>
              <w:rPr>
                <w:rFonts w:ascii="Arial" w:cs="Arial" w:eastAsia="Arial" w:hAnsi="Arial"/>
                <w:b w:val="1"/>
                <w:color w:val="000000"/>
              </w:rPr>
            </w:pPr>
            <w:r w:rsidDel="00000000" w:rsidR="00000000" w:rsidRPr="00000000">
              <w:rPr>
                <w:rFonts w:ascii="Calibri" w:cs="Calibri" w:eastAsia="Calibri" w:hAnsi="Calibri"/>
                <w:color w:val="3b3838"/>
                <w:sz w:val="18"/>
                <w:szCs w:val="18"/>
              </w:rPr>
              <w:drawing>
                <wp:inline distB="0" distT="0" distL="0" distR="0">
                  <wp:extent cx="1100888" cy="1119707"/>
                  <wp:effectExtent b="0" l="0" r="0" t="0"/>
                  <wp:docPr descr="Icon&#10;&#10;Description automatically generated" id="7" name="image8.png"/>
                  <a:graphic>
                    <a:graphicData uri="http://schemas.openxmlformats.org/drawingml/2006/picture">
                      <pic:pic>
                        <pic:nvPicPr>
                          <pic:cNvPr descr="Icon&#10;&#10;Description automatically generated" id="0" name="image8.png"/>
                          <pic:cNvPicPr preferRelativeResize="0"/>
                        </pic:nvPicPr>
                        <pic:blipFill>
                          <a:blip r:embed="rId9"/>
                          <a:srcRect b="0" l="0" r="0" t="0"/>
                          <a:stretch>
                            <a:fillRect/>
                          </a:stretch>
                        </pic:blipFill>
                        <pic:spPr>
                          <a:xfrm>
                            <a:off x="0" y="0"/>
                            <a:ext cx="1100888" cy="1119707"/>
                          </a:xfrm>
                          <a:prstGeom prst="rect"/>
                          <a:ln/>
                        </pic:spPr>
                      </pic:pic>
                    </a:graphicData>
                  </a:graphic>
                </wp:inline>
              </w:drawing>
            </w:r>
            <w:r w:rsidDel="00000000" w:rsidR="00000000" w:rsidRPr="00000000">
              <w:rPr>
                <w:rtl w:val="0"/>
              </w:rPr>
            </w:r>
          </w:p>
        </w:tc>
        <w:tc>
          <w:tcPr>
            <w:shd w:fill="d7b7e7" w:val="clear"/>
            <w:vAlign w:val="center"/>
          </w:tcPr>
          <w:p w:rsidR="00000000" w:rsidDel="00000000" w:rsidP="00000000" w:rsidRDefault="00000000" w:rsidRPr="00000000" w14:paraId="0000001A">
            <w:pPr>
              <w:rPr>
                <w:rFonts w:ascii="Calibri" w:cs="Calibri" w:eastAsia="Calibri" w:hAnsi="Calibri"/>
                <w:color w:val="3b3838"/>
                <w:sz w:val="18"/>
                <w:szCs w:val="18"/>
              </w:rPr>
            </w:pPr>
            <w:r w:rsidDel="00000000" w:rsidR="00000000" w:rsidRPr="00000000">
              <w:rPr>
                <w:rFonts w:ascii="Arial" w:cs="Arial" w:eastAsia="Arial" w:hAnsi="Arial"/>
                <w:b w:val="1"/>
                <w:color w:val="000000"/>
                <w:rtl w:val="0"/>
              </w:rPr>
              <w:t xml:space="preserve">Understand</w:t>
            </w:r>
            <w:r w:rsidDel="00000000" w:rsidR="00000000" w:rsidRPr="00000000">
              <w:rPr>
                <w:rtl w:val="0"/>
              </w:rPr>
            </w:r>
          </w:p>
        </w:tc>
        <w:tc>
          <w:tcPr>
            <w:shd w:fill="eee5f0" w:val="clear"/>
            <w:tcMar>
              <w:top w:w="255.0" w:type="dxa"/>
              <w:left w:w="255.0" w:type="dxa"/>
              <w:bottom w:w="255.0" w:type="dxa"/>
              <w:right w:w="255.0" w:type="dxa"/>
            </w:tcM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 rich learning for your ākonga by deliberately teaching the big ideas. Explore different ways to connect local history to the big ideas and the wider New Zealand or global context.</w:t>
            </w:r>
          </w:p>
        </w:tc>
        <w:tc>
          <w:tcPr>
            <w:shd w:fill="f8f6fa" w:val="clear"/>
            <w:tcMar>
              <w:top w:w="255.0" w:type="dxa"/>
              <w:left w:w="255.0" w:type="dxa"/>
              <w:bottom w:w="255.0" w:type="dxa"/>
              <w:right w:w="255.0" w:type="dxa"/>
            </w:tcMar>
            <w:vAlign w:val="center"/>
          </w:tcPr>
          <w:p w:rsidR="00000000" w:rsidDel="00000000" w:rsidP="00000000" w:rsidRDefault="00000000" w:rsidRPr="00000000" w14:paraId="0000001C">
            <w:pPr>
              <w:widowControl w:val="0"/>
              <w:numPr>
                <w:ilvl w:val="0"/>
                <w:numId w:val="1"/>
              </w:numPr>
              <w:spacing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Link national contexts to the big ideas to drive learning. </w:t>
            </w:r>
          </w:p>
          <w:p w:rsidR="00000000" w:rsidDel="00000000" w:rsidP="00000000" w:rsidRDefault="00000000" w:rsidRPr="00000000" w14:paraId="0000001D">
            <w:pPr>
              <w:widowControl w:val="0"/>
              <w:numPr>
                <w:ilvl w:val="0"/>
                <w:numId w:val="1"/>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Examine ways the big ideas can be seen in contemporary attitudes or events.</w:t>
            </w:r>
          </w:p>
          <w:p w:rsidR="00000000" w:rsidDel="00000000" w:rsidP="00000000" w:rsidRDefault="00000000" w:rsidRPr="00000000" w14:paraId="0000001E">
            <w:pPr>
              <w:widowControl w:val="0"/>
              <w:numPr>
                <w:ilvl w:val="0"/>
                <w:numId w:val="1"/>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Use the big ideas to give context to consequences and effects for communities and individuals.</w:t>
            </w:r>
          </w:p>
        </w:tc>
      </w:tr>
      <w:tr>
        <w:trPr>
          <w:cantSplit w:val="0"/>
          <w:trHeight w:val="2253" w:hRule="atLeast"/>
          <w:tblHeader w:val="0"/>
        </w:trPr>
        <w:tc>
          <w:tcPr>
            <w:shd w:fill="a566bd" w:val="clear"/>
            <w:vAlign w:val="center"/>
          </w:tcPr>
          <w:p w:rsidR="00000000" w:rsidDel="00000000" w:rsidP="00000000" w:rsidRDefault="00000000" w:rsidRPr="00000000" w14:paraId="0000001F">
            <w:pPr>
              <w:jc w:val="center"/>
              <w:rPr>
                <w:rFonts w:ascii="Arial" w:cs="Arial" w:eastAsia="Arial" w:hAnsi="Arial"/>
                <w:b w:val="1"/>
                <w:color w:val="ffffff"/>
              </w:rPr>
            </w:pPr>
            <w:r w:rsidDel="00000000" w:rsidR="00000000" w:rsidRPr="00000000">
              <w:rPr>
                <w:rFonts w:ascii="Calibri" w:cs="Calibri" w:eastAsia="Calibri" w:hAnsi="Calibri"/>
                <w:b w:val="1"/>
                <w:color w:val="3b3838"/>
                <w:sz w:val="18"/>
                <w:szCs w:val="18"/>
              </w:rPr>
              <w:drawing>
                <wp:inline distB="0" distT="0" distL="0" distR="0">
                  <wp:extent cx="1270068" cy="1342941"/>
                  <wp:effectExtent b="0" l="0" r="0" t="0"/>
                  <wp:docPr descr="Map&#10;&#10;Description automatically generated" id="5" name="image5.png"/>
                  <a:graphic>
                    <a:graphicData uri="http://schemas.openxmlformats.org/drawingml/2006/picture">
                      <pic:pic>
                        <pic:nvPicPr>
                          <pic:cNvPr descr="Map&#10;&#10;Description automatically generated" id="0" name="image5.png"/>
                          <pic:cNvPicPr preferRelativeResize="0"/>
                        </pic:nvPicPr>
                        <pic:blipFill>
                          <a:blip r:embed="rId10"/>
                          <a:srcRect b="0" l="0" r="0" t="0"/>
                          <a:stretch>
                            <a:fillRect/>
                          </a:stretch>
                        </pic:blipFill>
                        <pic:spPr>
                          <a:xfrm>
                            <a:off x="0" y="0"/>
                            <a:ext cx="1270068" cy="1342941"/>
                          </a:xfrm>
                          <a:prstGeom prst="rect"/>
                          <a:ln/>
                        </pic:spPr>
                      </pic:pic>
                    </a:graphicData>
                  </a:graphic>
                </wp:inline>
              </w:drawing>
            </w:r>
            <w:r w:rsidDel="00000000" w:rsidR="00000000" w:rsidRPr="00000000">
              <w:rPr>
                <w:rtl w:val="0"/>
              </w:rPr>
            </w:r>
          </w:p>
        </w:tc>
        <w:tc>
          <w:tcPr>
            <w:shd w:fill="a566bd" w:val="clear"/>
            <w:vAlign w:val="center"/>
          </w:tcPr>
          <w:p w:rsidR="00000000" w:rsidDel="00000000" w:rsidP="00000000" w:rsidRDefault="00000000" w:rsidRPr="00000000" w14:paraId="00000020">
            <w:pPr>
              <w:rPr>
                <w:rFonts w:ascii="Calibri" w:cs="Calibri" w:eastAsia="Calibri" w:hAnsi="Calibri"/>
                <w:b w:val="1"/>
                <w:color w:val="3b3838"/>
                <w:sz w:val="18"/>
                <w:szCs w:val="18"/>
              </w:rPr>
            </w:pPr>
            <w:r w:rsidDel="00000000" w:rsidR="00000000" w:rsidRPr="00000000">
              <w:rPr>
                <w:rFonts w:ascii="Arial" w:cs="Arial" w:eastAsia="Arial" w:hAnsi="Arial"/>
                <w:b w:val="1"/>
                <w:color w:val="ffffff"/>
                <w:rtl w:val="0"/>
              </w:rPr>
              <w:t xml:space="preserve">Know</w:t>
            </w:r>
            <w:r w:rsidDel="00000000" w:rsidR="00000000" w:rsidRPr="00000000">
              <w:rPr>
                <w:rtl w:val="0"/>
              </w:rPr>
            </w:r>
          </w:p>
        </w:tc>
        <w:tc>
          <w:tcPr>
            <w:shd w:fill="dfd0e4" w:val="clear"/>
            <w:tcMar>
              <w:top w:w="255.0" w:type="dxa"/>
              <w:left w:w="255.0" w:type="dxa"/>
              <w:bottom w:w="255.0" w:type="dxa"/>
              <w:right w:w="255.0" w:type="dxa"/>
            </w:tcM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Check that your theme or topic is significant, relevant, and authentic for mana whenua, whānau and ākonga.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Include explicit support for learners’ histories, languages, cultures, and identities in your planning.</w:t>
            </w:r>
          </w:p>
        </w:tc>
        <w:tc>
          <w:tcPr>
            <w:shd w:fill="f1ebf4" w:val="clear"/>
            <w:tcMar>
              <w:top w:w="255.0" w:type="dxa"/>
              <w:left w:w="255.0" w:type="dxa"/>
              <w:bottom w:w="255.0" w:type="dxa"/>
              <w:right w:w="255.0" w:type="dxa"/>
            </w:tcMar>
            <w:vAlign w:val="center"/>
          </w:tcPr>
          <w:p w:rsidR="00000000" w:rsidDel="00000000" w:rsidP="00000000" w:rsidRDefault="00000000" w:rsidRPr="00000000" w14:paraId="00000023">
            <w:pPr>
              <w:widowControl w:val="0"/>
              <w:numPr>
                <w:ilvl w:val="0"/>
                <w:numId w:val="4"/>
              </w:numPr>
              <w:spacing w:line="360" w:lineRule="auto"/>
              <w:ind w:left="720" w:hanging="360"/>
              <w:rPr>
                <w:sz w:val="22"/>
                <w:szCs w:val="22"/>
              </w:rPr>
            </w:pPr>
            <w:r w:rsidDel="00000000" w:rsidR="00000000" w:rsidRPr="00000000">
              <w:rPr>
                <w:rFonts w:ascii="Arial" w:cs="Arial" w:eastAsia="Arial" w:hAnsi="Arial"/>
                <w:sz w:val="22"/>
                <w:szCs w:val="22"/>
                <w:rtl w:val="0"/>
              </w:rPr>
              <w:t xml:space="preserve">Link new learning into what students already know and make connections explicit.</w:t>
            </w:r>
          </w:p>
          <w:p w:rsidR="00000000" w:rsidDel="00000000" w:rsidP="00000000" w:rsidRDefault="00000000" w:rsidRPr="00000000" w14:paraId="00000024">
            <w:pPr>
              <w:widowControl w:val="0"/>
              <w:numPr>
                <w:ilvl w:val="0"/>
                <w:numId w:val="4"/>
              </w:numPr>
              <w:spacing w:line="360" w:lineRule="auto"/>
              <w:ind w:left="720" w:hanging="360"/>
              <w:rPr>
                <w:sz w:val="22"/>
                <w:szCs w:val="22"/>
              </w:rPr>
            </w:pPr>
            <w:r w:rsidDel="00000000" w:rsidR="00000000" w:rsidRPr="00000000">
              <w:rPr>
                <w:rFonts w:ascii="Arial" w:cs="Arial" w:eastAsia="Arial" w:hAnsi="Arial"/>
                <w:sz w:val="22"/>
                <w:szCs w:val="22"/>
                <w:rtl w:val="0"/>
              </w:rPr>
              <w:t xml:space="preserve">Explore ideas about changes in perspectives over time.</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13"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the progress outcomes from the previous phase of learning to see where students have come from and where they can go next.</w:t>
            </w:r>
          </w:p>
        </w:tc>
      </w:tr>
      <w:tr>
        <w:trPr>
          <w:cantSplit w:val="0"/>
          <w:trHeight w:val="2992" w:hRule="atLeast"/>
          <w:tblHeader w:val="0"/>
        </w:trPr>
        <w:tc>
          <w:tcPr>
            <w:shd w:fill="88499c" w:val="clear"/>
            <w:vAlign w:val="center"/>
          </w:tcPr>
          <w:p w:rsidR="00000000" w:rsidDel="00000000" w:rsidP="00000000" w:rsidRDefault="00000000" w:rsidRPr="00000000" w14:paraId="00000026">
            <w:pPr>
              <w:jc w:val="center"/>
              <w:rPr>
                <w:rFonts w:ascii="Arial" w:cs="Arial" w:eastAsia="Arial" w:hAnsi="Arial"/>
                <w:b w:val="1"/>
                <w:color w:val="ffffff"/>
              </w:rPr>
            </w:pPr>
            <w:r w:rsidDel="00000000" w:rsidR="00000000" w:rsidRPr="00000000">
              <w:rPr>
                <w:rFonts w:ascii="Calibri" w:cs="Calibri" w:eastAsia="Calibri" w:hAnsi="Calibri"/>
                <w:b w:val="1"/>
                <w:color w:val="3b3838"/>
                <w:sz w:val="18"/>
                <w:szCs w:val="18"/>
              </w:rPr>
              <w:drawing>
                <wp:inline distB="0" distT="0" distL="0" distR="0">
                  <wp:extent cx="1419497" cy="1250005"/>
                  <wp:effectExtent b="0" l="0" r="0" t="0"/>
                  <wp:docPr descr="Schematic&#10;&#10;Description automatically generated with low confidence" id="9" name="image7.png"/>
                  <a:graphic>
                    <a:graphicData uri="http://schemas.openxmlformats.org/drawingml/2006/picture">
                      <pic:pic>
                        <pic:nvPicPr>
                          <pic:cNvPr descr="Schematic&#10;&#10;Description automatically generated with low confidence" id="0" name="image7.png"/>
                          <pic:cNvPicPr preferRelativeResize="0"/>
                        </pic:nvPicPr>
                        <pic:blipFill>
                          <a:blip r:embed="rId11"/>
                          <a:srcRect b="0" l="0" r="0" t="0"/>
                          <a:stretch>
                            <a:fillRect/>
                          </a:stretch>
                        </pic:blipFill>
                        <pic:spPr>
                          <a:xfrm>
                            <a:off x="0" y="0"/>
                            <a:ext cx="1419497" cy="1250005"/>
                          </a:xfrm>
                          <a:prstGeom prst="rect"/>
                          <a:ln/>
                        </pic:spPr>
                      </pic:pic>
                    </a:graphicData>
                  </a:graphic>
                </wp:inline>
              </w:drawing>
            </w:r>
            <w:r w:rsidDel="00000000" w:rsidR="00000000" w:rsidRPr="00000000">
              <w:rPr>
                <w:rtl w:val="0"/>
              </w:rPr>
            </w:r>
          </w:p>
        </w:tc>
        <w:tc>
          <w:tcPr>
            <w:shd w:fill="88499c" w:val="clear"/>
            <w:vAlign w:val="center"/>
          </w:tcPr>
          <w:p w:rsidR="00000000" w:rsidDel="00000000" w:rsidP="00000000" w:rsidRDefault="00000000" w:rsidRPr="00000000" w14:paraId="00000027">
            <w:pPr>
              <w:rPr>
                <w:rFonts w:ascii="Calibri" w:cs="Calibri" w:eastAsia="Calibri" w:hAnsi="Calibri"/>
                <w:b w:val="1"/>
                <w:color w:val="3b3838"/>
                <w:sz w:val="18"/>
                <w:szCs w:val="18"/>
              </w:rPr>
            </w:pPr>
            <w:r w:rsidDel="00000000" w:rsidR="00000000" w:rsidRPr="00000000">
              <w:rPr>
                <w:rFonts w:ascii="Arial" w:cs="Arial" w:eastAsia="Arial" w:hAnsi="Arial"/>
                <w:b w:val="1"/>
                <w:color w:val="ffffff"/>
                <w:rtl w:val="0"/>
              </w:rPr>
              <w:t xml:space="preserve">Do</w:t>
            </w:r>
            <w:r w:rsidDel="00000000" w:rsidR="00000000" w:rsidRPr="00000000">
              <w:rPr>
                <w:rtl w:val="0"/>
              </w:rPr>
            </w:r>
          </w:p>
        </w:tc>
        <w:tc>
          <w:tcPr>
            <w:shd w:fill="d2bdd9" w:val="clear"/>
            <w:tcMar>
              <w:top w:w="255.0" w:type="dxa"/>
              <w:left w:w="255.0" w:type="dxa"/>
              <w:bottom w:w="255.0" w:type="dxa"/>
              <w:right w:w="255.0" w:type="dxa"/>
            </w:tcM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Develop historical thinking through deliberate teaching of critical thinking strategies. Learners need these many different opportunities to learn and practice so they can apply their learning to new contexts.</w:t>
            </w:r>
          </w:p>
        </w:tc>
        <w:tc>
          <w:tcPr>
            <w:shd w:fill="ece2ee" w:val="clear"/>
            <w:tcMar>
              <w:top w:w="255.0" w:type="dxa"/>
              <w:left w:w="255.0" w:type="dxa"/>
              <w:bottom w:w="255.0" w:type="dxa"/>
              <w:right w:w="255.0" w:type="dxa"/>
            </w:tcMar>
            <w:vAlign w:val="center"/>
          </w:tcPr>
          <w:p w:rsidR="00000000" w:rsidDel="00000000" w:rsidP="00000000" w:rsidRDefault="00000000" w:rsidRPr="00000000" w14:paraId="00000029">
            <w:pPr>
              <w:numPr>
                <w:ilvl w:val="0"/>
                <w:numId w:val="5"/>
              </w:numPr>
              <w:spacing w:line="360" w:lineRule="auto"/>
              <w:ind w:left="720" w:hanging="360"/>
              <w:rPr>
                <w:sz w:val="22"/>
                <w:szCs w:val="22"/>
              </w:rPr>
            </w:pPr>
            <w:r w:rsidDel="00000000" w:rsidR="00000000" w:rsidRPr="00000000">
              <w:rPr>
                <w:rFonts w:ascii="Arial" w:cs="Arial" w:eastAsia="Arial" w:hAnsi="Arial"/>
                <w:sz w:val="22"/>
                <w:szCs w:val="22"/>
                <w:rtl w:val="0"/>
              </w:rPr>
              <w:t xml:space="preserve">Compare stories about different places, people and objects as a way to deeply explore a theme.</w:t>
            </w:r>
          </w:p>
          <w:p w:rsidR="00000000" w:rsidDel="00000000" w:rsidP="00000000" w:rsidRDefault="00000000" w:rsidRPr="00000000" w14:paraId="0000002A">
            <w:pPr>
              <w:numPr>
                <w:ilvl w:val="0"/>
                <w:numId w:val="5"/>
              </w:numPr>
              <w:spacing w:line="360" w:lineRule="auto"/>
              <w:ind w:left="720" w:hanging="360"/>
              <w:rPr>
                <w:sz w:val="22"/>
                <w:szCs w:val="22"/>
              </w:rPr>
            </w:pPr>
            <w:r w:rsidDel="00000000" w:rsidR="00000000" w:rsidRPr="00000000">
              <w:rPr>
                <w:rFonts w:ascii="Arial" w:cs="Arial" w:eastAsia="Arial" w:hAnsi="Arial"/>
                <w:sz w:val="22"/>
                <w:szCs w:val="22"/>
                <w:rtl w:val="0"/>
              </w:rPr>
              <w:t xml:space="preserve">Deliberately develop critical thinking practices through discussion, questioning, the analysis of texts, and examining social media norms.</w:t>
            </w:r>
          </w:p>
          <w:p w:rsidR="00000000" w:rsidDel="00000000" w:rsidP="00000000" w:rsidRDefault="00000000" w:rsidRPr="00000000" w14:paraId="0000002B">
            <w:pPr>
              <w:numPr>
                <w:ilvl w:val="0"/>
                <w:numId w:val="5"/>
              </w:numPr>
              <w:spacing w:line="360" w:lineRule="auto"/>
              <w:ind w:left="720" w:hanging="360"/>
              <w:rPr>
                <w:sz w:val="22"/>
                <w:szCs w:val="22"/>
              </w:rPr>
            </w:pPr>
            <w:r w:rsidDel="00000000" w:rsidR="00000000" w:rsidRPr="00000000">
              <w:rPr>
                <w:rFonts w:ascii="Arial" w:cs="Arial" w:eastAsia="Arial" w:hAnsi="Arial"/>
                <w:sz w:val="22"/>
                <w:szCs w:val="22"/>
                <w:rtl w:val="0"/>
              </w:rPr>
              <w:t xml:space="preserve">Use a variety of collaborative and interactive ways  to interpret the past  e.g. debating role playing, mapping</w:t>
            </w:r>
          </w:p>
          <w:p w:rsidR="00000000" w:rsidDel="00000000" w:rsidP="00000000" w:rsidRDefault="00000000" w:rsidRPr="00000000" w14:paraId="0000002C">
            <w:pPr>
              <w:numPr>
                <w:ilvl w:val="0"/>
                <w:numId w:val="5"/>
              </w:numPr>
              <w:spacing w:line="360" w:lineRule="auto"/>
              <w:ind w:left="720" w:hanging="360"/>
              <w:rPr>
                <w:sz w:val="22"/>
                <w:szCs w:val="22"/>
              </w:rPr>
            </w:pPr>
            <w:r w:rsidDel="00000000" w:rsidR="00000000" w:rsidRPr="00000000">
              <w:rPr>
                <w:rFonts w:ascii="Arial" w:cs="Arial" w:eastAsia="Arial" w:hAnsi="Arial"/>
                <w:sz w:val="22"/>
                <w:szCs w:val="22"/>
                <w:rtl w:val="0"/>
              </w:rPr>
              <w:t xml:space="preserve">Explore the past through the physical objects we have to remember, such as memorials and maps.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88"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70" w:hRule="atLeast"/>
          <w:tblHeader w:val="0"/>
        </w:trPr>
        <w:tc>
          <w:tcPr>
            <w:shd w:fill="e1b847" w:val="clear"/>
            <w:vAlign w:val="center"/>
          </w:tcPr>
          <w:p w:rsidR="00000000" w:rsidDel="00000000" w:rsidP="00000000" w:rsidRDefault="00000000" w:rsidRPr="00000000" w14:paraId="0000002E">
            <w:pPr>
              <w:jc w:val="center"/>
              <w:rPr>
                <w:rFonts w:ascii="Arial" w:cs="Arial" w:eastAsia="Arial" w:hAnsi="Arial"/>
                <w:b w:val="1"/>
                <w:color w:val="000000"/>
              </w:rPr>
            </w:pPr>
            <w:r w:rsidDel="00000000" w:rsidR="00000000" w:rsidRPr="00000000">
              <w:rPr>
                <w:rFonts w:ascii="Calibri" w:cs="Calibri" w:eastAsia="Calibri" w:hAnsi="Calibri"/>
                <w:b w:val="1"/>
                <w:color w:val="3b3838"/>
                <w:sz w:val="18"/>
                <w:szCs w:val="18"/>
              </w:rPr>
              <w:drawing>
                <wp:inline distB="0" distT="0" distL="0" distR="0">
                  <wp:extent cx="1570373" cy="1581279"/>
                  <wp:effectExtent b="0" l="0" r="0" t="0"/>
                  <wp:docPr descr="A picture containing text&#10;&#10;Description automatically generated" id="8" name="image6.png"/>
                  <a:graphic>
                    <a:graphicData uri="http://schemas.openxmlformats.org/drawingml/2006/picture">
                      <pic:pic>
                        <pic:nvPicPr>
                          <pic:cNvPr descr="A picture containing text&#10;&#10;Description automatically generated" id="0" name="image6.png"/>
                          <pic:cNvPicPr preferRelativeResize="0"/>
                        </pic:nvPicPr>
                        <pic:blipFill>
                          <a:blip r:embed="rId12"/>
                          <a:srcRect b="0" l="0" r="0" t="0"/>
                          <a:stretch>
                            <a:fillRect/>
                          </a:stretch>
                        </pic:blipFill>
                        <pic:spPr>
                          <a:xfrm>
                            <a:off x="0" y="0"/>
                            <a:ext cx="1570373" cy="1581279"/>
                          </a:xfrm>
                          <a:prstGeom prst="rect"/>
                          <a:ln/>
                        </pic:spPr>
                      </pic:pic>
                    </a:graphicData>
                  </a:graphic>
                </wp:inline>
              </w:drawing>
            </w:r>
            <w:r w:rsidDel="00000000" w:rsidR="00000000" w:rsidRPr="00000000">
              <w:rPr>
                <w:rtl w:val="0"/>
              </w:rPr>
            </w:r>
          </w:p>
        </w:tc>
        <w:tc>
          <w:tcPr>
            <w:shd w:fill="e1b847" w:val="clear"/>
            <w:vAlign w:val="center"/>
          </w:tcPr>
          <w:p w:rsidR="00000000" w:rsidDel="00000000" w:rsidP="00000000" w:rsidRDefault="00000000" w:rsidRPr="00000000" w14:paraId="0000002F">
            <w:pPr>
              <w:rPr>
                <w:rFonts w:ascii="Calibri" w:cs="Calibri" w:eastAsia="Calibri" w:hAnsi="Calibri"/>
                <w:b w:val="1"/>
                <w:color w:val="3b3838"/>
                <w:sz w:val="18"/>
                <w:szCs w:val="18"/>
              </w:rPr>
            </w:pPr>
            <w:r w:rsidDel="00000000" w:rsidR="00000000" w:rsidRPr="00000000">
              <w:rPr>
                <w:rFonts w:ascii="Arial" w:cs="Arial" w:eastAsia="Arial" w:hAnsi="Arial"/>
                <w:b w:val="1"/>
                <w:color w:val="000000"/>
                <w:rtl w:val="0"/>
              </w:rPr>
              <w:t xml:space="preserve">Teachers</w:t>
            </w:r>
            <w:r w:rsidDel="00000000" w:rsidR="00000000" w:rsidRPr="00000000">
              <w:rPr>
                <w:rtl w:val="0"/>
              </w:rPr>
            </w:r>
          </w:p>
        </w:tc>
        <w:tc>
          <w:tcPr>
            <w:shd w:fill="f2e6c3" w:val="clear"/>
            <w:tcMar>
              <w:top w:w="255.0" w:type="dxa"/>
              <w:left w:w="255.0" w:type="dxa"/>
              <w:bottom w:w="255.0" w:type="dxa"/>
              <w:right w:w="255.0" w:type="dxa"/>
            </w:tcM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Reflect on the knowledge that you need as a teacher and where you could find it.</w:t>
            </w:r>
          </w:p>
        </w:tc>
        <w:tc>
          <w:tcPr>
            <w:shd w:fill="fcf7ed" w:val="clear"/>
            <w:tcMar>
              <w:top w:w="255.0" w:type="dxa"/>
              <w:left w:w="255.0" w:type="dxa"/>
              <w:bottom w:w="255.0" w:type="dxa"/>
              <w:right w:w="255.0" w:type="dxa"/>
            </w:tcMar>
            <w:vAlign w:val="center"/>
          </w:tcPr>
          <w:p w:rsidR="00000000" w:rsidDel="00000000" w:rsidP="00000000" w:rsidRDefault="00000000" w:rsidRPr="00000000" w14:paraId="00000031">
            <w:pPr>
              <w:numPr>
                <w:ilvl w:val="0"/>
                <w:numId w:val="6"/>
              </w:numPr>
              <w:spacing w:line="360" w:lineRule="auto"/>
              <w:ind w:left="720" w:hanging="360"/>
              <w:rPr>
                <w:sz w:val="22"/>
                <w:szCs w:val="22"/>
              </w:rPr>
            </w:pPr>
            <w:r w:rsidDel="00000000" w:rsidR="00000000" w:rsidRPr="00000000">
              <w:rPr>
                <w:rFonts w:ascii="Arial" w:cs="Arial" w:eastAsia="Arial" w:hAnsi="Arial"/>
                <w:sz w:val="22"/>
                <w:szCs w:val="22"/>
                <w:rtl w:val="0"/>
              </w:rPr>
              <w:t xml:space="preserve">Create an expert focus group with members from whānau and the community.</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13"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widely, valuing different perspectives.</w:t>
            </w:r>
          </w:p>
        </w:tc>
      </w:tr>
    </w:tbl>
    <w:p w:rsidR="00000000" w:rsidDel="00000000" w:rsidP="00000000" w:rsidRDefault="00000000" w:rsidRPr="00000000" w14:paraId="00000033">
      <w:pPr>
        <w:tabs>
          <w:tab w:val="left" w:pos="20108"/>
        </w:tabs>
        <w:rPr/>
      </w:pPr>
      <w:r w:rsidDel="00000000" w:rsidR="00000000" w:rsidRPr="00000000">
        <w:rPr>
          <w:rtl w:val="0"/>
        </w:rPr>
      </w:r>
    </w:p>
    <w:sectPr>
      <w:headerReference r:id="rId13" w:type="first"/>
      <w:footerReference r:id="rId14" w:type="default"/>
      <w:pgSz w:h="16838" w:w="23811" w:orient="landscape"/>
      <w:pgMar w:bottom="624" w:top="624" w:left="624" w:right="624" w:header="397" w:footer="5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1760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-374975</wp:posOffset>
          </wp:positionH>
          <wp:positionV relativeFrom="paragraph">
            <wp:posOffset>0</wp:posOffset>
          </wp:positionV>
          <wp:extent cx="15074916" cy="1378585"/>
          <wp:effectExtent b="0" l="0" r="0" t="0"/>
          <wp:wrapTopAndBottom distB="0" distT="0"/>
          <wp:docPr id="1"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5074916" cy="13785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909"/>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-396239</wp:posOffset>
          </wp:positionH>
          <wp:positionV relativeFrom="paragraph">
            <wp:posOffset>-252094</wp:posOffset>
          </wp:positionV>
          <wp:extent cx="15100300" cy="2402840"/>
          <wp:effectExtent b="0" l="0" r="0" t="0"/>
          <wp:wrapTopAndBottom distB="0" distT="0"/>
          <wp:docPr descr="Graphical user interface, text&#10;&#10;Description automatically generated with medium confidence" id="6" name="image9.png"/>
          <a:graphic>
            <a:graphicData uri="http://schemas.openxmlformats.org/drawingml/2006/picture">
              <pic:pic>
                <pic:nvPicPr>
                  <pic:cNvPr descr="Graphical user interface, text&#10;&#10;Description automatically generated with medium confidence" id="0" name="image9.png"/>
                  <pic:cNvPicPr preferRelativeResize="0"/>
                </pic:nvPicPr>
                <pic:blipFill>
                  <a:blip r:embed="rId1"/>
                  <a:srcRect b="0" l="0" r="0" t="0"/>
                  <a:stretch>
                    <a:fillRect/>
                  </a:stretch>
                </pic:blipFill>
                <pic:spPr>
                  <a:xfrm>
                    <a:off x="0" y="0"/>
                    <a:ext cx="15100300" cy="24028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08.0" w:type="dxa"/>
        <w:bottom w:w="28.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5.png"/><Relationship Id="rId13" Type="http://schemas.openxmlformats.org/officeDocument/2006/relationships/header" Target="header1.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